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FF5F" w14:textId="77777777" w:rsidR="00104C59" w:rsidRPr="00C92FAD" w:rsidRDefault="00104C59" w:rsidP="00104C59">
      <w:pPr>
        <w:pStyle w:val="Heading1"/>
      </w:pPr>
      <w:r w:rsidRPr="008615A2">
        <w:t>20IT32J2</w:t>
      </w:r>
      <w:r>
        <w:t xml:space="preserve"> - </w:t>
      </w:r>
      <w:r w:rsidRPr="0021505B">
        <w:t>SOFTWARE TESTING TOOLS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104C59" w14:paraId="057150EE" w14:textId="77777777" w:rsidTr="00F7406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F1AEEF" w14:textId="77777777" w:rsidR="00104C59" w:rsidRPr="00BE68A5" w:rsidRDefault="00104C59" w:rsidP="00F7406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D0F558" w14:textId="77777777" w:rsidR="00104C59" w:rsidRDefault="00104C59" w:rsidP="00F74069">
            <w:pPr>
              <w:pStyle w:val="Paragraph"/>
            </w:pPr>
            <w:r>
              <w:t>Job Oriented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6107CF" w14:textId="77777777" w:rsidR="00104C59" w:rsidRPr="003D172D" w:rsidRDefault="00104C59" w:rsidP="00F7406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757E0C" w14:textId="77777777" w:rsidR="00104C59" w:rsidRPr="0028330E" w:rsidRDefault="00104C59" w:rsidP="00F74069">
            <w:pPr>
              <w:pStyle w:val="Paragraph"/>
            </w:pPr>
            <w:r>
              <w:t>3</w:t>
            </w:r>
          </w:p>
        </w:tc>
      </w:tr>
      <w:tr w:rsidR="00104C59" w14:paraId="3F15725A" w14:textId="77777777" w:rsidTr="00F7406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3A6146" w14:textId="77777777" w:rsidR="00104C59" w:rsidRPr="00BE68A5" w:rsidRDefault="00104C59" w:rsidP="00F7406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B297B7" w14:textId="77777777" w:rsidR="00104C59" w:rsidRDefault="00104C59" w:rsidP="00F74069">
            <w:pPr>
              <w:pStyle w:val="Paragraph"/>
            </w:pPr>
            <w:r w:rsidRPr="00F97565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7326C9" w14:textId="77777777" w:rsidR="00104C59" w:rsidRPr="003D172D" w:rsidRDefault="00104C59" w:rsidP="00F7406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A3EF05" w14:textId="77777777" w:rsidR="00104C59" w:rsidRPr="0028330E" w:rsidRDefault="00104C59" w:rsidP="00F74069">
            <w:pPr>
              <w:pStyle w:val="Paragraph"/>
            </w:pPr>
            <w:r>
              <w:t>3-0-0</w:t>
            </w:r>
          </w:p>
        </w:tc>
      </w:tr>
      <w:tr w:rsidR="00104C59" w14:paraId="6C4A12FC" w14:textId="77777777" w:rsidTr="00F7406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D0B0E0" w14:textId="77777777" w:rsidR="00104C59" w:rsidRPr="00BE68A5" w:rsidRDefault="00104C59" w:rsidP="00F7406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1E5478" w14:textId="77777777" w:rsidR="00104C59" w:rsidRDefault="00104C59" w:rsidP="00F74069">
            <w:pPr>
              <w:pStyle w:val="Paragraph"/>
            </w:pPr>
            <w:r>
              <w:t>Knowledge in software engineering basics is required.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9B6A4B" w14:textId="77777777" w:rsidR="00104C59" w:rsidRPr="003D172D" w:rsidRDefault="00104C59" w:rsidP="00F74069">
            <w:pPr>
              <w:pStyle w:val="ContentType"/>
              <w:jc w:val="right"/>
            </w:pPr>
            <w:r w:rsidRPr="003D172D">
              <w:t>Sessional Evaluation:</w:t>
            </w:r>
          </w:p>
          <w:p w14:paraId="60498BE5" w14:textId="77777777" w:rsidR="00104C59" w:rsidRPr="003D172D" w:rsidRDefault="00104C59" w:rsidP="00F74069">
            <w:pPr>
              <w:pStyle w:val="ContentType"/>
              <w:jc w:val="right"/>
            </w:pPr>
            <w:r w:rsidRPr="003D172D">
              <w:t>Univ. Exam Evaluation:</w:t>
            </w:r>
          </w:p>
          <w:p w14:paraId="0088C96E" w14:textId="77777777" w:rsidR="00104C59" w:rsidRPr="003D172D" w:rsidRDefault="00104C59" w:rsidP="00F7406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A43065" w14:textId="77777777" w:rsidR="00104C59" w:rsidRDefault="00104C59" w:rsidP="00F74069">
            <w:pPr>
              <w:pStyle w:val="Paragraph"/>
            </w:pPr>
            <w:r>
              <w:t>40</w:t>
            </w:r>
          </w:p>
          <w:p w14:paraId="27E14559" w14:textId="77777777" w:rsidR="00104C59" w:rsidRDefault="00104C59" w:rsidP="00F74069">
            <w:pPr>
              <w:pStyle w:val="Paragraph"/>
            </w:pPr>
            <w:r>
              <w:t>60</w:t>
            </w:r>
          </w:p>
          <w:p w14:paraId="082E1E39" w14:textId="77777777" w:rsidR="00104C59" w:rsidRPr="0028330E" w:rsidRDefault="00104C59" w:rsidP="00F74069">
            <w:pPr>
              <w:pStyle w:val="Paragraph"/>
            </w:pPr>
            <w:r>
              <w:t>100</w:t>
            </w:r>
          </w:p>
        </w:tc>
      </w:tr>
      <w:tr w:rsidR="00104C59" w14:paraId="245C5C24" w14:textId="77777777" w:rsidTr="00F74069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C73E6C" w14:textId="77777777" w:rsidR="00104C59" w:rsidRPr="00BE68A5" w:rsidRDefault="00104C59" w:rsidP="00F74069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B2BAFC" w14:textId="77777777" w:rsidR="00104C59" w:rsidRDefault="00104C59" w:rsidP="00104C59">
            <w:pPr>
              <w:pStyle w:val="Paragraph"/>
              <w:numPr>
                <w:ilvl w:val="0"/>
                <w:numId w:val="2"/>
              </w:numPr>
            </w:pPr>
            <w:r>
              <w:t>Learning the fundamentals of testing techniques.</w:t>
            </w:r>
          </w:p>
          <w:p w14:paraId="31BC11DE" w14:textId="77777777" w:rsidR="00104C59" w:rsidRDefault="00104C59" w:rsidP="00104C59">
            <w:pPr>
              <w:pStyle w:val="Paragraph"/>
              <w:numPr>
                <w:ilvl w:val="0"/>
                <w:numId w:val="2"/>
              </w:numPr>
            </w:pPr>
            <w:r>
              <w:t>Knowing various testing tools and their applicability.</w:t>
            </w:r>
          </w:p>
          <w:p w14:paraId="17062D98" w14:textId="77777777" w:rsidR="00104C59" w:rsidRDefault="00104C59" w:rsidP="00104C59">
            <w:pPr>
              <w:pStyle w:val="Paragraph"/>
              <w:numPr>
                <w:ilvl w:val="0"/>
                <w:numId w:val="2"/>
              </w:numPr>
            </w:pPr>
            <w:r>
              <w:t>Comparison of tools to explore the suitability for various domains.</w:t>
            </w:r>
          </w:p>
          <w:p w14:paraId="630FDFAE" w14:textId="77777777" w:rsidR="00104C59" w:rsidRDefault="00104C59" w:rsidP="00104C59">
            <w:pPr>
              <w:pStyle w:val="Paragraph"/>
              <w:numPr>
                <w:ilvl w:val="0"/>
                <w:numId w:val="2"/>
              </w:numPr>
            </w:pPr>
            <w:r>
              <w:t>Testing different applications.</w:t>
            </w:r>
          </w:p>
          <w:p w14:paraId="730510A4" w14:textId="77777777" w:rsidR="00104C59" w:rsidRDefault="00104C59" w:rsidP="00F74069">
            <w:pPr>
              <w:pStyle w:val="Paragraph"/>
            </w:pPr>
          </w:p>
        </w:tc>
      </w:tr>
    </w:tbl>
    <w:p w14:paraId="06478E99" w14:textId="77777777" w:rsidR="00104C59" w:rsidRDefault="00104C59" w:rsidP="00104C59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104C59" w14:paraId="781DBD8B" w14:textId="77777777" w:rsidTr="00F74069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363BEF" w14:textId="77777777" w:rsidR="00104C59" w:rsidRPr="00D85B34" w:rsidRDefault="00104C59" w:rsidP="00F74069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A5E3B6" w14:textId="77777777" w:rsidR="00104C59" w:rsidRPr="0028330E" w:rsidRDefault="00104C59" w:rsidP="00F74069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104C59" w14:paraId="25014B18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FD7B27" w14:textId="77777777" w:rsidR="00104C59" w:rsidRPr="00D85B34" w:rsidRDefault="00104C59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6A522C" w14:textId="77777777" w:rsidR="00104C59" w:rsidRDefault="00104C59" w:rsidP="00F74069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DF3502" w14:textId="77777777" w:rsidR="00104C59" w:rsidRPr="00885140" w:rsidRDefault="00104C59" w:rsidP="00F74069">
            <w:pPr>
              <w:pStyle w:val="Paragraph"/>
            </w:pPr>
            <w:r>
              <w:t>Study the basics of testing, test process and supporting features based on its life cycle.</w:t>
            </w:r>
          </w:p>
        </w:tc>
      </w:tr>
      <w:tr w:rsidR="00104C59" w14:paraId="630582DB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AAA87E" w14:textId="77777777" w:rsidR="00104C59" w:rsidRPr="00D85B34" w:rsidRDefault="00104C59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0EBC45" w14:textId="77777777" w:rsidR="00104C59" w:rsidRDefault="00104C59" w:rsidP="00F74069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597C61" w14:textId="77777777" w:rsidR="00104C59" w:rsidRPr="00885140" w:rsidRDefault="00104C59" w:rsidP="00F74069">
            <w:pPr>
              <w:pStyle w:val="Paragraph"/>
            </w:pPr>
            <w:r>
              <w:t>Explore the V model for software development and getting awareness on defect management.</w:t>
            </w:r>
          </w:p>
        </w:tc>
      </w:tr>
      <w:tr w:rsidR="00104C59" w14:paraId="4D1F73A5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7A01DE" w14:textId="77777777" w:rsidR="00104C59" w:rsidRPr="00D85B34" w:rsidRDefault="00104C59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A69A96" w14:textId="77777777" w:rsidR="00104C59" w:rsidRDefault="00104C59" w:rsidP="00F74069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852669" w14:textId="77777777" w:rsidR="00104C59" w:rsidRPr="00885140" w:rsidRDefault="00104C59" w:rsidP="00F74069">
            <w:pPr>
              <w:pStyle w:val="Paragraph"/>
            </w:pPr>
            <w:r>
              <w:t>Learn the basics of testing and study silk test tool and its applicability</w:t>
            </w:r>
          </w:p>
        </w:tc>
      </w:tr>
      <w:tr w:rsidR="00104C59" w14:paraId="3EFF278D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A45130" w14:textId="77777777" w:rsidR="00104C59" w:rsidRPr="00D85B34" w:rsidRDefault="00104C59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CB8CE2" w14:textId="77777777" w:rsidR="00104C59" w:rsidRDefault="00104C59" w:rsidP="00F74069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E889E6" w14:textId="77777777" w:rsidR="00104C59" w:rsidRPr="00885140" w:rsidRDefault="00104C59" w:rsidP="00F74069">
            <w:pPr>
              <w:pStyle w:val="Paragraph"/>
            </w:pPr>
            <w:r>
              <w:t>Apply the WinRunner tool to various test cases.</w:t>
            </w:r>
          </w:p>
        </w:tc>
      </w:tr>
      <w:tr w:rsidR="00104C59" w14:paraId="1598E1BC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9D34BF" w14:textId="77777777" w:rsidR="00104C59" w:rsidRPr="00D85B34" w:rsidRDefault="00104C59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FD6C22" w14:textId="77777777" w:rsidR="00104C59" w:rsidRDefault="00104C59" w:rsidP="00F74069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2A5201" w14:textId="77777777" w:rsidR="00104C59" w:rsidRPr="00885140" w:rsidRDefault="00104C59" w:rsidP="00F74069">
            <w:pPr>
              <w:pStyle w:val="Paragraph"/>
            </w:pPr>
            <w:r>
              <w:t>Acquire knowledge on LoadRunner and JMeter tools for virtual users, JDBC and HTTP tests.</w:t>
            </w:r>
          </w:p>
        </w:tc>
      </w:tr>
      <w:tr w:rsidR="00104C59" w14:paraId="2080C938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189608" w14:textId="77777777" w:rsidR="00104C59" w:rsidRPr="00D85B34" w:rsidRDefault="00104C59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40753E" w14:textId="77777777" w:rsidR="00104C59" w:rsidRDefault="00104C59" w:rsidP="00F74069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DE982D" w14:textId="77777777" w:rsidR="00104C59" w:rsidRPr="00885140" w:rsidRDefault="00104C59" w:rsidP="00F74069">
            <w:pPr>
              <w:pStyle w:val="Paragraph"/>
            </w:pPr>
            <w:r>
              <w:t xml:space="preserve">Gain knowledge on </w:t>
            </w:r>
            <w:proofErr w:type="spellStart"/>
            <w:r>
              <w:t>TestDirector</w:t>
            </w:r>
            <w:proofErr w:type="spellEnd"/>
            <w:r>
              <w:t xml:space="preserve"> and QTP tools and their applicability to database and web applications.</w:t>
            </w:r>
          </w:p>
        </w:tc>
      </w:tr>
      <w:tr w:rsidR="00104C59" w14:paraId="4CA2F840" w14:textId="77777777" w:rsidTr="00F7406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B43F24" w14:textId="77777777" w:rsidR="00104C59" w:rsidRPr="00D85B34" w:rsidRDefault="00104C59" w:rsidP="00F74069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8E6FABB" w14:textId="77777777" w:rsidR="00104C59" w:rsidRDefault="00104C59" w:rsidP="00F74069">
            <w:pPr>
              <w:pStyle w:val="UNITs"/>
            </w:pPr>
            <w:r>
              <w:t>UNIT-I</w:t>
            </w:r>
          </w:p>
          <w:p w14:paraId="402DA9AE" w14:textId="77777777" w:rsidR="00104C59" w:rsidRPr="006B5004" w:rsidRDefault="00104C59" w:rsidP="00F74069">
            <w:pPr>
              <w:pStyle w:val="Paragraph"/>
              <w:rPr>
                <w:b/>
                <w:bCs/>
              </w:rPr>
            </w:pPr>
            <w:r w:rsidRPr="006B5004">
              <w:rPr>
                <w:b/>
                <w:bCs/>
              </w:rPr>
              <w:t>Fundamentals of Software Testing:</w:t>
            </w:r>
          </w:p>
          <w:p w14:paraId="32D35892" w14:textId="77777777" w:rsidR="00104C59" w:rsidRPr="000968E9" w:rsidRDefault="00104C59" w:rsidP="00F74069">
            <w:pPr>
              <w:pStyle w:val="Paragraph"/>
            </w:pPr>
            <w:r w:rsidRPr="000968E9">
              <w:t>Historical prospective, Definitions, Testing during Development Life Cycle, Requirement Traceability Matrix, Workbench, Important features, Misconceptions and principles, Cost aspects.</w:t>
            </w:r>
          </w:p>
          <w:p w14:paraId="70F9A324" w14:textId="77777777" w:rsidR="00104C59" w:rsidRDefault="00104C59" w:rsidP="00F74069">
            <w:pPr>
              <w:pStyle w:val="Paragraph"/>
            </w:pPr>
          </w:p>
          <w:p w14:paraId="33F48E92" w14:textId="77777777" w:rsidR="00104C59" w:rsidRPr="006B5004" w:rsidRDefault="00104C59" w:rsidP="00F74069">
            <w:pPr>
              <w:pStyle w:val="Paragraph"/>
              <w:rPr>
                <w:b/>
                <w:bCs/>
              </w:rPr>
            </w:pPr>
            <w:r w:rsidRPr="006B5004">
              <w:rPr>
                <w:b/>
                <w:bCs/>
              </w:rPr>
              <w:t>Software Testing Process:</w:t>
            </w:r>
          </w:p>
          <w:p w14:paraId="480E3F7F" w14:textId="77777777" w:rsidR="00104C59" w:rsidRPr="000968E9" w:rsidRDefault="00104C59" w:rsidP="00F74069">
            <w:pPr>
              <w:pStyle w:val="Paragraph"/>
            </w:pPr>
            <w:r w:rsidRPr="000968E9">
              <w:t xml:space="preserve">Psychology, Verification and validation, Testing team and development team, cost of Quality, Characteristics of Test </w:t>
            </w:r>
            <w:r w:rsidRPr="00FD1DE2">
              <w:t>engineers,</w:t>
            </w:r>
            <w:r w:rsidRPr="000968E9">
              <w:t xml:space="preserve"> Levels of testing, Testing approaches, Types of testing, Test plan, Software Reliability, Manual testing and its Limitations/Drawbacks.</w:t>
            </w:r>
          </w:p>
          <w:p w14:paraId="65A6B769" w14:textId="77777777" w:rsidR="00104C59" w:rsidRPr="00AB4095" w:rsidRDefault="00104C59" w:rsidP="00F74069">
            <w:pPr>
              <w:pStyle w:val="Paragraph"/>
            </w:pPr>
          </w:p>
          <w:p w14:paraId="47D733E6" w14:textId="77777777" w:rsidR="00104C59" w:rsidRDefault="00104C59" w:rsidP="00F74069">
            <w:pPr>
              <w:pStyle w:val="UNITs"/>
            </w:pPr>
            <w:r>
              <w:t>UNIT-II</w:t>
            </w:r>
          </w:p>
          <w:p w14:paraId="25EEE8F4" w14:textId="77777777" w:rsidR="00104C59" w:rsidRPr="006B5004" w:rsidRDefault="00104C59" w:rsidP="00F74069">
            <w:pPr>
              <w:pStyle w:val="Paragraph"/>
              <w:rPr>
                <w:b/>
                <w:bCs/>
              </w:rPr>
            </w:pPr>
            <w:r w:rsidRPr="006B5004">
              <w:rPr>
                <w:b/>
                <w:bCs/>
              </w:rPr>
              <w:t xml:space="preserve">V-Test model: </w:t>
            </w:r>
          </w:p>
          <w:p w14:paraId="596BAFC8" w14:textId="77777777" w:rsidR="00104C59" w:rsidRPr="000968E9" w:rsidRDefault="00104C59" w:rsidP="00F74069">
            <w:pPr>
              <w:pStyle w:val="Paragraph"/>
              <w:rPr>
                <w:b/>
              </w:rPr>
            </w:pPr>
            <w:r w:rsidRPr="000968E9">
              <w:t>Introduction, V- model for software, Testing during proposal stage, requirements, planning, design and coding, VV model, Critical roles and responsibilities.</w:t>
            </w:r>
          </w:p>
          <w:p w14:paraId="13436F04" w14:textId="77777777" w:rsidR="00104C59" w:rsidRDefault="00104C59" w:rsidP="00F74069">
            <w:pPr>
              <w:pStyle w:val="Paragraph"/>
            </w:pPr>
          </w:p>
          <w:p w14:paraId="1D069A63" w14:textId="77777777" w:rsidR="00104C59" w:rsidRPr="006B5004" w:rsidRDefault="00104C59" w:rsidP="00F74069">
            <w:pPr>
              <w:pStyle w:val="Paragraph"/>
              <w:rPr>
                <w:b/>
                <w:bCs/>
              </w:rPr>
            </w:pPr>
            <w:r w:rsidRPr="006B5004">
              <w:rPr>
                <w:b/>
                <w:bCs/>
              </w:rPr>
              <w:t>Defect Management:</w:t>
            </w:r>
          </w:p>
          <w:p w14:paraId="215D88B5" w14:textId="77777777" w:rsidR="00104C59" w:rsidRPr="000968E9" w:rsidRDefault="00104C59" w:rsidP="00F74069">
            <w:pPr>
              <w:pStyle w:val="Paragraph"/>
            </w:pPr>
            <w:r w:rsidRPr="000968E9">
              <w:t>Introduction and defect classifications, Defect Management Process, Life cycle, Template, root causes, estimation of impact, techniques for finding defect and reporting.</w:t>
            </w:r>
          </w:p>
          <w:p w14:paraId="1C5238D6" w14:textId="77777777" w:rsidR="00104C59" w:rsidRDefault="00104C59" w:rsidP="00F74069">
            <w:pPr>
              <w:pStyle w:val="Paragraph"/>
            </w:pPr>
          </w:p>
          <w:p w14:paraId="195B1C3F" w14:textId="77777777" w:rsidR="00104C59" w:rsidRDefault="00104C59" w:rsidP="00F74069">
            <w:pPr>
              <w:pStyle w:val="Paragraph"/>
            </w:pPr>
          </w:p>
          <w:p w14:paraId="575760B2" w14:textId="77777777" w:rsidR="00104C59" w:rsidRPr="00880829" w:rsidRDefault="00104C59" w:rsidP="00F74069">
            <w:pPr>
              <w:pStyle w:val="Paragraph"/>
            </w:pPr>
          </w:p>
          <w:p w14:paraId="4E257543" w14:textId="77777777" w:rsidR="00104C59" w:rsidRDefault="00104C59" w:rsidP="00F74069">
            <w:pPr>
              <w:pStyle w:val="UNITs"/>
            </w:pPr>
            <w:r>
              <w:lastRenderedPageBreak/>
              <w:t>UNIT-III</w:t>
            </w:r>
          </w:p>
          <w:p w14:paraId="0E107B10" w14:textId="77777777" w:rsidR="00104C59" w:rsidRPr="004F2B2E" w:rsidRDefault="00104C59" w:rsidP="00F74069">
            <w:pPr>
              <w:pStyle w:val="Paragraph"/>
              <w:rPr>
                <w:b/>
                <w:bCs/>
              </w:rPr>
            </w:pPr>
            <w:r w:rsidRPr="004F2B2E">
              <w:rPr>
                <w:b/>
                <w:bCs/>
              </w:rPr>
              <w:t xml:space="preserve">Software Testing Tools: </w:t>
            </w:r>
          </w:p>
          <w:p w14:paraId="294DC19F" w14:textId="77777777" w:rsidR="00104C59" w:rsidRPr="000968E9" w:rsidRDefault="00104C59" w:rsidP="00F74069">
            <w:pPr>
              <w:pStyle w:val="Paragraph"/>
            </w:pPr>
            <w:r w:rsidRPr="000968E9">
              <w:t>Need and Taxonomy of testing tools, Functional/ Regression testing tools, Performance, Test management, and Source code testing tools, Procedure for selecting testing tool.</w:t>
            </w:r>
          </w:p>
          <w:p w14:paraId="2709BC11" w14:textId="77777777" w:rsidR="00104C59" w:rsidRDefault="00104C59" w:rsidP="00F74069">
            <w:pPr>
              <w:pStyle w:val="Paragraph"/>
            </w:pPr>
          </w:p>
          <w:p w14:paraId="3B80A0B5" w14:textId="77777777" w:rsidR="00104C59" w:rsidRPr="000968E9" w:rsidRDefault="00104C59" w:rsidP="00F74069">
            <w:pPr>
              <w:pStyle w:val="Paragraph"/>
            </w:pPr>
            <w:r w:rsidRPr="004F2B2E">
              <w:rPr>
                <w:b/>
                <w:bCs/>
              </w:rPr>
              <w:t>Silk Test:</w:t>
            </w:r>
            <w:r w:rsidRPr="000968E9">
              <w:t xml:space="preserve"> Overview, Architecture, Testing an application, The </w:t>
            </w:r>
            <w:proofErr w:type="gramStart"/>
            <w:r w:rsidRPr="000968E9">
              <w:t>4 test</w:t>
            </w:r>
            <w:proofErr w:type="gramEnd"/>
            <w:r w:rsidRPr="000968E9">
              <w:t xml:space="preserve"> scripting language, Checkpoints and Data-driven test cases.</w:t>
            </w:r>
          </w:p>
          <w:p w14:paraId="50A21300" w14:textId="77777777" w:rsidR="00104C59" w:rsidRPr="00880829" w:rsidRDefault="00104C59" w:rsidP="00F74069">
            <w:pPr>
              <w:pStyle w:val="Paragraph"/>
            </w:pPr>
          </w:p>
          <w:p w14:paraId="74BFB945" w14:textId="77777777" w:rsidR="00104C59" w:rsidRDefault="00104C59" w:rsidP="00F74069">
            <w:pPr>
              <w:pStyle w:val="UNITs"/>
            </w:pPr>
            <w:r>
              <w:t>UNIT-IV</w:t>
            </w:r>
          </w:p>
          <w:p w14:paraId="7A3376D6" w14:textId="77777777" w:rsidR="00104C59" w:rsidRPr="000968E9" w:rsidRDefault="00104C59" w:rsidP="00F74069">
            <w:pPr>
              <w:pStyle w:val="Paragraph"/>
            </w:pPr>
            <w:r w:rsidRPr="0001288E">
              <w:rPr>
                <w:b/>
              </w:rPr>
              <w:t>WinRunner</w:t>
            </w:r>
            <w:r w:rsidRPr="000968E9">
              <w:t xml:space="preserve">: Overview, </w:t>
            </w:r>
            <w:proofErr w:type="gramStart"/>
            <w:r w:rsidRPr="000968E9">
              <w:t>Testing</w:t>
            </w:r>
            <w:proofErr w:type="gramEnd"/>
            <w:r w:rsidRPr="000968E9">
              <w:t xml:space="preserve"> an application, Test Script Language, Synchronization of test cases, Data-driven testing, Rapid test Script Wizard and Checking GUI objects.</w:t>
            </w:r>
          </w:p>
          <w:p w14:paraId="2362E9CD" w14:textId="77777777" w:rsidR="00104C59" w:rsidRPr="00880829" w:rsidRDefault="00104C59" w:rsidP="00F74069">
            <w:pPr>
              <w:pStyle w:val="Paragraph"/>
            </w:pPr>
          </w:p>
          <w:p w14:paraId="24B03344" w14:textId="77777777" w:rsidR="00104C59" w:rsidRDefault="00104C59" w:rsidP="00F74069">
            <w:pPr>
              <w:pStyle w:val="UNITs"/>
            </w:pPr>
            <w:r>
              <w:t>UNIT-V</w:t>
            </w:r>
          </w:p>
          <w:p w14:paraId="16AB90B9" w14:textId="77777777" w:rsidR="00104C59" w:rsidRPr="000968E9" w:rsidRDefault="00104C59" w:rsidP="00F74069">
            <w:pPr>
              <w:pStyle w:val="Paragraph"/>
              <w:rPr>
                <w:b/>
              </w:rPr>
            </w:pPr>
            <w:r w:rsidRPr="004F2B2E">
              <w:rPr>
                <w:b/>
                <w:bCs/>
              </w:rPr>
              <w:t>LoadRunner:</w:t>
            </w:r>
            <w:r w:rsidRPr="000968E9">
              <w:t xml:space="preserve"> Overview, Creating User script using Virtual User Generator, Creating Virtual users using LoadRunner controller.</w:t>
            </w:r>
          </w:p>
          <w:p w14:paraId="4EDBB497" w14:textId="77777777" w:rsidR="00104C59" w:rsidRDefault="00104C59" w:rsidP="00F74069">
            <w:pPr>
              <w:pStyle w:val="Paragraph"/>
              <w:rPr>
                <w:b/>
                <w:bCs/>
              </w:rPr>
            </w:pPr>
          </w:p>
          <w:p w14:paraId="5DABE536" w14:textId="77777777" w:rsidR="00104C59" w:rsidRPr="000968E9" w:rsidRDefault="00104C59" w:rsidP="00F74069">
            <w:pPr>
              <w:pStyle w:val="Paragraph"/>
              <w:rPr>
                <w:rFonts w:eastAsia="Times New Roman"/>
                <w:b/>
                <w:bCs/>
                <w:color w:val="000000"/>
                <w:shd w:val="clear" w:color="auto" w:fill="FFFFFF"/>
              </w:rPr>
            </w:pPr>
            <w:r w:rsidRPr="004F2B2E">
              <w:rPr>
                <w:b/>
                <w:bCs/>
              </w:rPr>
              <w:t>JMeter:</w:t>
            </w:r>
            <w:r w:rsidRPr="000968E9">
              <w:t xml:space="preserve"> Overview, JDBC and HTTP tests</w:t>
            </w:r>
          </w:p>
          <w:p w14:paraId="26853916" w14:textId="77777777" w:rsidR="00104C59" w:rsidRPr="00880829" w:rsidRDefault="00104C59" w:rsidP="00F74069">
            <w:pPr>
              <w:pStyle w:val="Paragraph"/>
            </w:pPr>
          </w:p>
          <w:p w14:paraId="5FEBCD1E" w14:textId="77777777" w:rsidR="00104C59" w:rsidRDefault="00104C59" w:rsidP="00F74069">
            <w:pPr>
              <w:pStyle w:val="UNITs"/>
            </w:pPr>
            <w:r>
              <w:t>UNIT-VI</w:t>
            </w:r>
          </w:p>
          <w:p w14:paraId="7428E6B7" w14:textId="77777777" w:rsidR="00104C59" w:rsidRPr="000968E9" w:rsidRDefault="00104C59" w:rsidP="00F74069">
            <w:pPr>
              <w:pStyle w:val="Paragraph"/>
            </w:pPr>
            <w:proofErr w:type="spellStart"/>
            <w:r w:rsidRPr="0001288E">
              <w:rPr>
                <w:b/>
              </w:rPr>
              <w:t>TestDirector</w:t>
            </w:r>
            <w:proofErr w:type="spellEnd"/>
            <w:r w:rsidRPr="000968E9">
              <w:t xml:space="preserve">: Overview, Test Management Process, Managing the testing process using </w:t>
            </w:r>
            <w:proofErr w:type="spellStart"/>
            <w:r w:rsidRPr="000968E9">
              <w:t>TestDirector</w:t>
            </w:r>
            <w:proofErr w:type="spellEnd"/>
            <w:r w:rsidRPr="000968E9">
              <w:t>.</w:t>
            </w:r>
          </w:p>
          <w:p w14:paraId="6027ED1E" w14:textId="77777777" w:rsidR="00104C59" w:rsidRDefault="00104C59" w:rsidP="00F74069">
            <w:pPr>
              <w:pStyle w:val="Paragraph"/>
              <w:rPr>
                <w:b/>
              </w:rPr>
            </w:pPr>
          </w:p>
          <w:p w14:paraId="76C094CD" w14:textId="77777777" w:rsidR="00104C59" w:rsidRDefault="00104C59" w:rsidP="00F74069">
            <w:pPr>
              <w:pStyle w:val="Paragraph"/>
            </w:pPr>
            <w:proofErr w:type="spellStart"/>
            <w:r w:rsidRPr="0001288E">
              <w:rPr>
                <w:b/>
              </w:rPr>
              <w:t>QuickTest</w:t>
            </w:r>
            <w:proofErr w:type="spellEnd"/>
            <w:r w:rsidRPr="0001288E">
              <w:rPr>
                <w:b/>
              </w:rPr>
              <w:t xml:space="preserve"> Professional (QTP)</w:t>
            </w:r>
            <w:r w:rsidRPr="000968E9">
              <w:t xml:space="preserve">: Overview, </w:t>
            </w:r>
            <w:proofErr w:type="gramStart"/>
            <w:r w:rsidRPr="000968E9">
              <w:t>Testing</w:t>
            </w:r>
            <w:proofErr w:type="gramEnd"/>
            <w:r w:rsidRPr="000968E9">
              <w:t xml:space="preserve"> an application,</w:t>
            </w:r>
            <w:r>
              <w:t xml:space="preserve"> </w:t>
            </w:r>
            <w:r w:rsidRPr="000968E9">
              <w:t>Synchronization, Creating checkpoints, Testing Calculator with parameterization, Testing database and web applications.</w:t>
            </w:r>
          </w:p>
          <w:p w14:paraId="551974CE" w14:textId="77777777" w:rsidR="00104C59" w:rsidRDefault="00104C59" w:rsidP="00F74069">
            <w:pPr>
              <w:pStyle w:val="Paragraph"/>
            </w:pPr>
          </w:p>
        </w:tc>
      </w:tr>
      <w:tr w:rsidR="00104C59" w14:paraId="45DCE547" w14:textId="77777777" w:rsidTr="00F74069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1A7AEE" w14:textId="77777777" w:rsidR="00104C59" w:rsidRPr="00D85B34" w:rsidRDefault="00104C59" w:rsidP="00F74069">
            <w:pPr>
              <w:pStyle w:val="ContentType"/>
            </w:pPr>
            <w:r w:rsidRPr="00D85B34">
              <w:lastRenderedPageBreak/>
              <w:t>Text Books &amp;</w:t>
            </w:r>
          </w:p>
          <w:p w14:paraId="49EAC178" w14:textId="77777777" w:rsidR="00104C59" w:rsidRPr="00D85B34" w:rsidRDefault="00104C59" w:rsidP="00F74069">
            <w:pPr>
              <w:pStyle w:val="ContentType"/>
            </w:pPr>
            <w:r>
              <w:t>Reference</w:t>
            </w:r>
          </w:p>
          <w:p w14:paraId="4E0CFD99" w14:textId="77777777" w:rsidR="00104C59" w:rsidRPr="00D85B34" w:rsidRDefault="00104C59" w:rsidP="00F74069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69AABA" w14:textId="77777777" w:rsidR="00104C59" w:rsidRDefault="00104C59" w:rsidP="00F74069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67C77ABC" w14:textId="77777777" w:rsidR="00104C59" w:rsidRDefault="00104C59" w:rsidP="00104C59">
            <w:pPr>
              <w:pStyle w:val="Paragraph"/>
              <w:numPr>
                <w:ilvl w:val="0"/>
                <w:numId w:val="41"/>
              </w:numPr>
            </w:pPr>
            <w:r>
              <w:t xml:space="preserve">Software Testing Tools covering with WinRunner, Silk Test, LoadRunner, JMeter, </w:t>
            </w:r>
            <w:proofErr w:type="spellStart"/>
            <w:r>
              <w:t>TestDirector</w:t>
            </w:r>
            <w:proofErr w:type="spellEnd"/>
            <w:r>
              <w:t xml:space="preserve"> and QTP with case studies by </w:t>
            </w:r>
            <w:proofErr w:type="spellStart"/>
            <w:r>
              <w:t>Dr.K.V.</w:t>
            </w:r>
            <w:proofErr w:type="gramStart"/>
            <w:r>
              <w:t>K.K</w:t>
            </w:r>
            <w:proofErr w:type="spellEnd"/>
            <w:proofErr w:type="gramEnd"/>
            <w:r>
              <w:t xml:space="preserve"> Prasad, </w:t>
            </w:r>
            <w:proofErr w:type="spellStart"/>
            <w:r>
              <w:t>DreamTech</w:t>
            </w:r>
            <w:proofErr w:type="spellEnd"/>
            <w:r>
              <w:t xml:space="preserve"> Press publishers, 2010.</w:t>
            </w:r>
          </w:p>
          <w:p w14:paraId="6ABC5DFA" w14:textId="77777777" w:rsidR="00104C59" w:rsidRDefault="00104C59" w:rsidP="00104C59">
            <w:pPr>
              <w:pStyle w:val="Paragraph"/>
              <w:numPr>
                <w:ilvl w:val="0"/>
                <w:numId w:val="41"/>
              </w:numPr>
            </w:pPr>
            <w:r>
              <w:t>Software Testing Principles, Techniques and Tools by MG Limaye, McGraw Hill Publishers, 2012.</w:t>
            </w:r>
          </w:p>
          <w:p w14:paraId="576E3E4C" w14:textId="77777777" w:rsidR="00104C59" w:rsidRDefault="00104C59" w:rsidP="00F74069">
            <w:pPr>
              <w:pStyle w:val="Paragraph"/>
            </w:pPr>
          </w:p>
          <w:p w14:paraId="3B58DAD4" w14:textId="77777777" w:rsidR="00104C59" w:rsidRDefault="00104C59" w:rsidP="00F74069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5ACFBC19" w14:textId="77777777" w:rsidR="00104C59" w:rsidRDefault="00104C59" w:rsidP="00104C59">
            <w:pPr>
              <w:pStyle w:val="Paragraph"/>
              <w:numPr>
                <w:ilvl w:val="0"/>
                <w:numId w:val="126"/>
              </w:numPr>
            </w:pPr>
            <w:r>
              <w:t xml:space="preserve">Software Testing effective methods, Tools and Techniques by </w:t>
            </w:r>
            <w:proofErr w:type="spellStart"/>
            <w:r>
              <w:t>Renu</w:t>
            </w:r>
            <w:proofErr w:type="spellEnd"/>
            <w:r>
              <w:t xml:space="preserve"> Rajani and Pradeep Oak, Tata McGraw Hill Education Private Limited, 2004.</w:t>
            </w:r>
          </w:p>
          <w:p w14:paraId="6E6FF70D" w14:textId="77777777" w:rsidR="00104C59" w:rsidRDefault="00104C59" w:rsidP="00104C59">
            <w:pPr>
              <w:pStyle w:val="Paragraph"/>
              <w:numPr>
                <w:ilvl w:val="0"/>
                <w:numId w:val="126"/>
              </w:numPr>
            </w:pPr>
            <w:r>
              <w:t xml:space="preserve">Software Testing: A Craftsman’s Approach by Paul </w:t>
            </w:r>
            <w:proofErr w:type="spellStart"/>
            <w:proofErr w:type="gramStart"/>
            <w:r>
              <w:t>C.Jorgensen</w:t>
            </w:r>
            <w:proofErr w:type="spellEnd"/>
            <w:proofErr w:type="gramEnd"/>
            <w:r>
              <w:t>, CRC press, 4th edition.</w:t>
            </w:r>
          </w:p>
          <w:p w14:paraId="5865A41C" w14:textId="77777777" w:rsidR="00104C59" w:rsidRDefault="00104C59" w:rsidP="00104C59">
            <w:pPr>
              <w:pStyle w:val="Paragraph"/>
              <w:numPr>
                <w:ilvl w:val="0"/>
                <w:numId w:val="126"/>
              </w:numPr>
            </w:pPr>
            <w:r>
              <w:t xml:space="preserve">Foundations of Software </w:t>
            </w:r>
            <w:proofErr w:type="spellStart"/>
            <w:proofErr w:type="gramStart"/>
            <w:r>
              <w:t>Testing:ISTQB</w:t>
            </w:r>
            <w:proofErr w:type="spellEnd"/>
            <w:proofErr w:type="gramEnd"/>
            <w:r>
              <w:t xml:space="preserve"> Certification by Rex Black, Dorothy Graham and Erik P.W.M. </w:t>
            </w:r>
            <w:proofErr w:type="spellStart"/>
            <w:r>
              <w:t>Veenendaal</w:t>
            </w:r>
            <w:proofErr w:type="spellEnd"/>
            <w:r>
              <w:t xml:space="preserve">, </w:t>
            </w:r>
            <w:proofErr w:type="spellStart"/>
            <w:r>
              <w:t>Cenage</w:t>
            </w:r>
            <w:proofErr w:type="spellEnd"/>
            <w:r>
              <w:t xml:space="preserve"> Learning, 3rd Edition.</w:t>
            </w:r>
          </w:p>
          <w:p w14:paraId="4E559FB6" w14:textId="77777777" w:rsidR="00104C59" w:rsidRPr="00761748" w:rsidRDefault="00104C59" w:rsidP="00F74069">
            <w:pPr>
              <w:pStyle w:val="Paragraph"/>
            </w:pPr>
          </w:p>
        </w:tc>
      </w:tr>
      <w:tr w:rsidR="00104C59" w14:paraId="7D6E17EB" w14:textId="77777777" w:rsidTr="00F74069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54BEAB" w14:textId="77777777" w:rsidR="00104C59" w:rsidRPr="00D85B34" w:rsidRDefault="00104C59" w:rsidP="00F74069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2372D9" w14:textId="77777777" w:rsidR="00104C59" w:rsidRDefault="00104C59" w:rsidP="00104C59">
            <w:pPr>
              <w:pStyle w:val="Paragraph"/>
              <w:numPr>
                <w:ilvl w:val="0"/>
                <w:numId w:val="127"/>
              </w:numPr>
            </w:pPr>
            <w:hyperlink r:id="rId8" w:history="1">
              <w:r w:rsidRPr="006E2A19">
                <w:rPr>
                  <w:rStyle w:val="Hyperlink"/>
                </w:rPr>
                <w:t>https://nptel.ac.in/courses</w:t>
              </w:r>
            </w:hyperlink>
          </w:p>
          <w:p w14:paraId="36F9C8AC" w14:textId="77777777" w:rsidR="00104C59" w:rsidRDefault="00104C59" w:rsidP="00104C59">
            <w:pPr>
              <w:pStyle w:val="Paragraph"/>
              <w:numPr>
                <w:ilvl w:val="0"/>
                <w:numId w:val="127"/>
              </w:numPr>
            </w:pPr>
            <w:hyperlink r:id="rId9" w:history="1">
              <w:r w:rsidRPr="006E2A19">
                <w:rPr>
                  <w:rStyle w:val="Hyperlink"/>
                </w:rPr>
                <w:t>https://freevideolectures.com/university/iitm</w:t>
              </w:r>
            </w:hyperlink>
          </w:p>
          <w:p w14:paraId="27944028" w14:textId="77777777" w:rsidR="00104C59" w:rsidRPr="00FC2F2A" w:rsidRDefault="00104C59" w:rsidP="00F74069">
            <w:pPr>
              <w:pStyle w:val="Paragraph"/>
            </w:pPr>
          </w:p>
        </w:tc>
      </w:tr>
    </w:tbl>
    <w:p w14:paraId="0CF3256D" w14:textId="1BA3016C" w:rsidR="0096369D" w:rsidRPr="00B23C05" w:rsidRDefault="0096369D" w:rsidP="00104C59">
      <w:pPr>
        <w:pStyle w:val="Paragraph"/>
      </w:pPr>
    </w:p>
    <w:sectPr w:rsidR="0096369D" w:rsidRPr="00B23C05" w:rsidSect="00DF1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64C8" w14:textId="77777777" w:rsidR="00463D6C" w:rsidRDefault="00463D6C" w:rsidP="00BE68A5">
      <w:pPr>
        <w:spacing w:after="0" w:line="240" w:lineRule="auto"/>
      </w:pPr>
      <w:r>
        <w:separator/>
      </w:r>
    </w:p>
    <w:p w14:paraId="36230142" w14:textId="77777777" w:rsidR="00463D6C" w:rsidRDefault="00463D6C"/>
  </w:endnote>
  <w:endnote w:type="continuationSeparator" w:id="0">
    <w:p w14:paraId="67E6F5ED" w14:textId="77777777" w:rsidR="00463D6C" w:rsidRDefault="00463D6C" w:rsidP="00BE68A5">
      <w:pPr>
        <w:spacing w:after="0" w:line="240" w:lineRule="auto"/>
      </w:pPr>
      <w:r>
        <w:continuationSeparator/>
      </w:r>
    </w:p>
    <w:p w14:paraId="22757F4F" w14:textId="77777777" w:rsidR="00463D6C" w:rsidRDefault="00463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1553" w14:textId="77777777" w:rsidR="00463D6C" w:rsidRDefault="00463D6C" w:rsidP="00BE68A5">
      <w:pPr>
        <w:spacing w:after="0" w:line="240" w:lineRule="auto"/>
      </w:pPr>
      <w:r>
        <w:separator/>
      </w:r>
    </w:p>
    <w:p w14:paraId="3A8EDE7B" w14:textId="77777777" w:rsidR="00463D6C" w:rsidRDefault="00463D6C"/>
  </w:footnote>
  <w:footnote w:type="continuationSeparator" w:id="0">
    <w:p w14:paraId="2D1B8090" w14:textId="77777777" w:rsidR="00463D6C" w:rsidRDefault="00463D6C" w:rsidP="00BE68A5">
      <w:pPr>
        <w:spacing w:after="0" w:line="240" w:lineRule="auto"/>
      </w:pPr>
      <w:r>
        <w:continuationSeparator/>
      </w:r>
    </w:p>
    <w:p w14:paraId="131FF0B4" w14:textId="77777777" w:rsidR="00463D6C" w:rsidRDefault="00463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04C59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63D6C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59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2022-11-17T19:17:00Z</dcterms:modified>
</cp:coreProperties>
</file>